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B0553F" w:rsidTr="00B05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B0553F" w:rsidRPr="00B0553F" w:rsidRDefault="00B0553F" w:rsidP="00B0553F">
            <w:pPr>
              <w:jc w:val="center"/>
              <w:rPr>
                <w:b w:val="0"/>
                <w:sz w:val="40"/>
              </w:rPr>
            </w:pPr>
            <w:bookmarkStart w:id="0" w:name="_GoBack"/>
            <w:bookmarkEnd w:id="0"/>
            <w:proofErr w:type="gramStart"/>
            <w:r>
              <w:rPr>
                <w:b w:val="0"/>
                <w:sz w:val="40"/>
              </w:rPr>
              <w:t>SILENCERAFS.P</w:t>
            </w:r>
            <w:proofErr w:type="gramEnd"/>
            <w:r>
              <w:rPr>
                <w:b w:val="0"/>
                <w:sz w:val="40"/>
              </w:rPr>
              <w:t xml:space="preserve"> (50mm </w:t>
            </w:r>
            <w:proofErr w:type="spellStart"/>
            <w:r>
              <w:rPr>
                <w:b w:val="0"/>
                <w:sz w:val="40"/>
              </w:rPr>
              <w:t>insulation</w:t>
            </w:r>
            <w:proofErr w:type="spellEnd"/>
            <w:r>
              <w:rPr>
                <w:b w:val="0"/>
                <w:sz w:val="40"/>
              </w:rPr>
              <w:t>) (Ø127mm)</w:t>
            </w:r>
          </w:p>
        </w:tc>
      </w:tr>
      <w:tr w:rsidR="00B0553F" w:rsidTr="003B3806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B0553F" w:rsidRDefault="003B3806">
            <w:r>
              <w:rPr>
                <w:noProof/>
                <w:lang w:val="en-US"/>
              </w:rPr>
              <w:drawing>
                <wp:inline distT="0" distB="0" distL="0" distR="0" wp14:anchorId="26F0B03E" wp14:editId="7AA5FCFB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B0553F" w:rsidRDefault="003B3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39F0BDC8" wp14:editId="0DC432B7">
                  <wp:extent cx="4320000" cy="3600000"/>
                  <wp:effectExtent l="0" t="0" r="23495" b="19685"/>
                  <wp:docPr id="5" name="Grafik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B0553F" w:rsidTr="00B05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0553F" w:rsidRDefault="00B0553F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125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250</w:t>
            </w:r>
          </w:p>
        </w:tc>
        <w:tc>
          <w:tcPr>
            <w:tcW w:w="785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500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1000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2000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4000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8000</w:t>
            </w:r>
          </w:p>
        </w:tc>
        <w:tc>
          <w:tcPr>
            <w:tcW w:w="785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B0553F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125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250</w:t>
            </w:r>
          </w:p>
        </w:tc>
        <w:tc>
          <w:tcPr>
            <w:tcW w:w="785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500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1000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2000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4000</w:t>
            </w:r>
          </w:p>
        </w:tc>
        <w:tc>
          <w:tcPr>
            <w:tcW w:w="786" w:type="dxa"/>
          </w:tcPr>
          <w:p w:rsidR="00B0553F" w:rsidRPr="00B0553F" w:rsidRDefault="00B0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B0553F">
              <w:rPr>
                <w:rFonts w:ascii="Calibri" w:hAnsi="Calibri" w:cs="Calibri"/>
                <w:b/>
                <w:color w:val="000000"/>
              </w:rPr>
              <w:t>8000</w:t>
            </w:r>
          </w:p>
        </w:tc>
      </w:tr>
      <w:tr w:rsidR="00B0553F" w:rsidTr="00B0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0553F" w:rsidRDefault="00B0553F">
            <w:r>
              <w:t>1,5m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20,2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</w:t>
            </w:r>
          </w:p>
        </w:tc>
        <w:tc>
          <w:tcPr>
            <w:tcW w:w="785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38,6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42,2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35,4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22,9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19,9</w:t>
            </w:r>
          </w:p>
        </w:tc>
        <w:tc>
          <w:tcPr>
            <w:tcW w:w="785" w:type="dxa"/>
          </w:tcPr>
          <w:p w:rsidR="00B0553F" w:rsidRP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0553F">
              <w:rPr>
                <w:b/>
              </w:rPr>
              <w:t>1,5m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24,4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19,9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</w:t>
            </w:r>
          </w:p>
        </w:tc>
        <w:tc>
          <w:tcPr>
            <w:tcW w:w="785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14,9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17,4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</w:t>
            </w:r>
          </w:p>
        </w:tc>
        <w:tc>
          <w:tcPr>
            <w:tcW w:w="786" w:type="dxa"/>
          </w:tcPr>
          <w:p w:rsidR="00B0553F" w:rsidRDefault="00B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</w:t>
            </w:r>
          </w:p>
        </w:tc>
      </w:tr>
    </w:tbl>
    <w:p w:rsidR="000714CF" w:rsidRDefault="000714CF"/>
    <w:p w:rsidR="00B27420" w:rsidRDefault="00B27420" w:rsidP="00B27420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SILENCERAFS.P</w:t>
      </w:r>
      <w:proofErr w:type="gramEnd"/>
      <w:r>
        <w:rPr>
          <w:rFonts w:ascii="Arial" w:hAnsi="Arial" w:cs="Arial"/>
          <w:sz w:val="20"/>
          <w:szCs w:val="20"/>
        </w:rPr>
        <w:t xml:space="preserve"> (50mm), SONOAFS-ALU.70P (50 mm), SONOAFS-ALU.70BP (50 mm), SONOAFS-ALU.FP (5</w:t>
      </w:r>
      <w:r w:rsidR="00F8712C">
        <w:rPr>
          <w:rFonts w:ascii="Arial" w:hAnsi="Arial" w:cs="Arial"/>
          <w:sz w:val="20"/>
          <w:szCs w:val="20"/>
        </w:rPr>
        <w:t>0 mm), SONOAFS-ALU.FBP (50 mm)</w:t>
      </w:r>
    </w:p>
    <w:p w:rsidR="00B0553F" w:rsidRDefault="00B0553F"/>
    <w:p w:rsidR="00B0553F" w:rsidRDefault="00B0553F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B0553F" w:rsidTr="003B6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B0553F" w:rsidRPr="00B0553F" w:rsidRDefault="00B0553F" w:rsidP="00B0553F">
            <w:pPr>
              <w:jc w:val="center"/>
              <w:rPr>
                <w:b w:val="0"/>
                <w:sz w:val="40"/>
              </w:rPr>
            </w:pPr>
            <w:proofErr w:type="gramStart"/>
            <w:r>
              <w:rPr>
                <w:b w:val="0"/>
                <w:sz w:val="40"/>
              </w:rPr>
              <w:lastRenderedPageBreak/>
              <w:t>SILENCERAFS.P</w:t>
            </w:r>
            <w:proofErr w:type="gramEnd"/>
            <w:r>
              <w:rPr>
                <w:b w:val="0"/>
                <w:sz w:val="40"/>
              </w:rPr>
              <w:t xml:space="preserve"> (50mm </w:t>
            </w:r>
            <w:proofErr w:type="spellStart"/>
            <w:r>
              <w:rPr>
                <w:b w:val="0"/>
                <w:sz w:val="40"/>
              </w:rPr>
              <w:t>insulation</w:t>
            </w:r>
            <w:proofErr w:type="spellEnd"/>
            <w:r>
              <w:rPr>
                <w:b w:val="0"/>
                <w:sz w:val="40"/>
              </w:rPr>
              <w:t>) (Ø160mm)</w:t>
            </w:r>
          </w:p>
        </w:tc>
      </w:tr>
      <w:tr w:rsidR="00B0553F" w:rsidTr="003B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B0553F" w:rsidRDefault="003B3806">
            <w:r>
              <w:rPr>
                <w:noProof/>
                <w:lang w:val="en-US"/>
              </w:rPr>
              <w:drawing>
                <wp:inline distT="0" distB="0" distL="0" distR="0" wp14:anchorId="1038EDF9" wp14:editId="730E1C7B">
                  <wp:extent cx="4320000" cy="3600000"/>
                  <wp:effectExtent l="0" t="0" r="23495" b="1968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B0553F" w:rsidRDefault="003B3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7F678F45" wp14:editId="42F03C2F">
                  <wp:extent cx="4320000" cy="3600000"/>
                  <wp:effectExtent l="0" t="0" r="23495" b="19685"/>
                  <wp:docPr id="7" name="Grafik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B6348" w:rsidTr="003B6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3B6348" w:rsidRDefault="003B6348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125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250</w:t>
            </w:r>
          </w:p>
        </w:tc>
        <w:tc>
          <w:tcPr>
            <w:tcW w:w="785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500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1000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2000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4000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8000</w:t>
            </w:r>
          </w:p>
        </w:tc>
        <w:tc>
          <w:tcPr>
            <w:tcW w:w="785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3B6348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63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125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250</w:t>
            </w:r>
          </w:p>
        </w:tc>
        <w:tc>
          <w:tcPr>
            <w:tcW w:w="785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500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1000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2000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4000</w:t>
            </w:r>
          </w:p>
        </w:tc>
        <w:tc>
          <w:tcPr>
            <w:tcW w:w="786" w:type="dxa"/>
          </w:tcPr>
          <w:p w:rsidR="003B6348" w:rsidRPr="003B6348" w:rsidRDefault="003B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3B6348">
              <w:rPr>
                <w:rFonts w:ascii="Calibri" w:hAnsi="Calibri" w:cs="Calibri"/>
                <w:b/>
                <w:color w:val="000000"/>
              </w:rPr>
              <w:t>8000</w:t>
            </w:r>
          </w:p>
        </w:tc>
      </w:tr>
      <w:tr w:rsidR="003B6348" w:rsidTr="003B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3B6348" w:rsidRDefault="003B6348">
            <w:r>
              <w:t>1,5m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29,5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34,8</w:t>
            </w:r>
          </w:p>
        </w:tc>
        <w:tc>
          <w:tcPr>
            <w:tcW w:w="785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34,9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39,2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17,7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85" w:type="dxa"/>
          </w:tcPr>
          <w:p w:rsidR="003B6348" w:rsidRP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6348">
              <w:rPr>
                <w:b/>
              </w:rPr>
              <w:t>1,5m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14,6</w:t>
            </w:r>
          </w:p>
        </w:tc>
        <w:tc>
          <w:tcPr>
            <w:tcW w:w="785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12,1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15,7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</w:t>
            </w:r>
          </w:p>
        </w:tc>
        <w:tc>
          <w:tcPr>
            <w:tcW w:w="786" w:type="dxa"/>
          </w:tcPr>
          <w:p w:rsidR="003B6348" w:rsidRDefault="003B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22,1</w:t>
            </w:r>
          </w:p>
        </w:tc>
      </w:tr>
    </w:tbl>
    <w:p w:rsidR="00B0553F" w:rsidRDefault="00B0553F"/>
    <w:p w:rsidR="003B6348" w:rsidRDefault="003B6348"/>
    <w:p w:rsidR="00B27420" w:rsidRDefault="00B27420" w:rsidP="00B27420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SILENCERAFS.P</w:t>
      </w:r>
      <w:proofErr w:type="gramEnd"/>
      <w:r>
        <w:rPr>
          <w:rFonts w:ascii="Arial" w:hAnsi="Arial" w:cs="Arial"/>
          <w:sz w:val="20"/>
          <w:szCs w:val="20"/>
        </w:rPr>
        <w:t xml:space="preserve"> (50mm), SONOAFS-ALU.70P (50 mm), SONOAFS-ALU.70BP (50 mm), SONOAFS-ALU.FP (5</w:t>
      </w:r>
      <w:r w:rsidR="00F8712C">
        <w:rPr>
          <w:rFonts w:ascii="Arial" w:hAnsi="Arial" w:cs="Arial"/>
          <w:sz w:val="20"/>
          <w:szCs w:val="20"/>
        </w:rPr>
        <w:t>0 mm), SONOAFS-ALU.FBP (50 mm)</w:t>
      </w:r>
    </w:p>
    <w:p w:rsidR="003B6348" w:rsidRDefault="003B6348"/>
    <w:sectPr w:rsidR="003B6348" w:rsidSect="00B055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9B"/>
    <w:rsid w:val="000714CF"/>
    <w:rsid w:val="003B3806"/>
    <w:rsid w:val="003B6348"/>
    <w:rsid w:val="004B2E9B"/>
    <w:rsid w:val="007D615B"/>
    <w:rsid w:val="00B0553F"/>
    <w:rsid w:val="00B27420"/>
    <w:rsid w:val="00C20517"/>
    <w:rsid w:val="00F8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5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553F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B055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5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553F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B055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ILENCERAFS.P%20(50mm%20insulation)\SILENCERAFS.P%20insertion%20loss%20(50mm%20insulation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ILENCERAFS.P%20(50mm%20insulation)\SILENCERAFS.P%20(50mm%20insulation)%20transmission%20los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ILENCERAFS.P%20(50mm%20insulation)\SILENCERAFS.P%20insertion%20loss%20(50mm%20insulation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ILENCERAFS.P%20(50mm%20insulation)\SILENCERAFS.P%20(50mm%20insulation)%20transmission%20loss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1,5m</c:v>
          </c:tx>
          <c:marker>
            <c:symbol val="none"/>
          </c:marker>
          <c:cat>
            <c:numRef>
              <c:f>Sayfa1!$K$2:$K$9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Sayfa1!$P$2:$P$9</c:f>
              <c:numCache>
                <c:formatCode>General</c:formatCode>
                <c:ptCount val="8"/>
                <c:pt idx="0">
                  <c:v>20.2</c:v>
                </c:pt>
                <c:pt idx="1">
                  <c:v>23.3</c:v>
                </c:pt>
                <c:pt idx="2" formatCode="0.0">
                  <c:v>38</c:v>
                </c:pt>
                <c:pt idx="3" formatCode="0.0">
                  <c:v>38.6</c:v>
                </c:pt>
                <c:pt idx="4" formatCode="0.0">
                  <c:v>42.2</c:v>
                </c:pt>
                <c:pt idx="5">
                  <c:v>35.4</c:v>
                </c:pt>
                <c:pt idx="6">
                  <c:v>22.9</c:v>
                </c:pt>
                <c:pt idx="7" formatCode="0.0">
                  <c:v>19.899999999999999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441024"/>
        <c:axId val="63232768"/>
      </c:lineChart>
      <c:catAx>
        <c:axId val="6144102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3232768"/>
        <c:crosses val="autoZero"/>
        <c:auto val="1"/>
        <c:lblAlgn val="ctr"/>
        <c:lblOffset val="100"/>
        <c:noMultiLvlLbl val="0"/>
      </c:catAx>
      <c:valAx>
        <c:axId val="6323276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144102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1,5m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Sayfa1!$F$2:$F$9</c:f>
              <c:numCache>
                <c:formatCode>0.0</c:formatCode>
                <c:ptCount val="8"/>
                <c:pt idx="0">
                  <c:v>24.4</c:v>
                </c:pt>
                <c:pt idx="1">
                  <c:v>19.899999999999999</c:v>
                </c:pt>
                <c:pt idx="2">
                  <c:v>17.3</c:v>
                </c:pt>
                <c:pt idx="3">
                  <c:v>14.9</c:v>
                </c:pt>
                <c:pt idx="4">
                  <c:v>14.7</c:v>
                </c:pt>
                <c:pt idx="5">
                  <c:v>17.399999999999999</c:v>
                </c:pt>
                <c:pt idx="6">
                  <c:v>18.600000000000001</c:v>
                </c:pt>
                <c:pt idx="7">
                  <c:v>21.7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443072"/>
        <c:axId val="113361472"/>
      </c:lineChart>
      <c:catAx>
        <c:axId val="6144307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3361472"/>
        <c:crosses val="autoZero"/>
        <c:auto val="1"/>
        <c:lblAlgn val="ctr"/>
        <c:lblOffset val="100"/>
        <c:noMultiLvlLbl val="0"/>
      </c:catAx>
      <c:valAx>
        <c:axId val="1133614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6144307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1,5m</c:v>
          </c:tx>
          <c:marker>
            <c:symbol val="none"/>
          </c:marker>
          <c:cat>
            <c:numRef>
              <c:f>Sayfa1!$K$2:$K$9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Sayfa1!$U$2:$U$9</c:f>
              <c:numCache>
                <c:formatCode>General</c:formatCode>
                <c:ptCount val="8"/>
                <c:pt idx="0">
                  <c:v>23.9</c:v>
                </c:pt>
                <c:pt idx="1">
                  <c:v>29.5</c:v>
                </c:pt>
                <c:pt idx="2">
                  <c:v>34.799999999999997</c:v>
                </c:pt>
                <c:pt idx="3">
                  <c:v>34.9</c:v>
                </c:pt>
                <c:pt idx="4">
                  <c:v>39.200000000000003</c:v>
                </c:pt>
                <c:pt idx="5">
                  <c:v>30</c:v>
                </c:pt>
                <c:pt idx="6">
                  <c:v>17.7</c:v>
                </c:pt>
                <c:pt idx="7">
                  <c:v>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066432"/>
        <c:axId val="113363200"/>
      </c:lineChart>
      <c:catAx>
        <c:axId val="11406643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3363200"/>
        <c:crosses val="autoZero"/>
        <c:auto val="1"/>
        <c:lblAlgn val="ctr"/>
        <c:lblOffset val="100"/>
        <c:noMultiLvlLbl val="0"/>
      </c:catAx>
      <c:valAx>
        <c:axId val="11336320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406643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1,5m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Sayfa1!$K$2:$K$9</c:f>
              <c:numCache>
                <c:formatCode>General</c:formatCode>
                <c:ptCount val="8"/>
                <c:pt idx="0">
                  <c:v>23.9</c:v>
                </c:pt>
                <c:pt idx="1">
                  <c:v>17.3</c:v>
                </c:pt>
                <c:pt idx="2">
                  <c:v>14.6</c:v>
                </c:pt>
                <c:pt idx="3">
                  <c:v>12.1</c:v>
                </c:pt>
                <c:pt idx="4">
                  <c:v>13.1</c:v>
                </c:pt>
                <c:pt idx="5">
                  <c:v>15.7</c:v>
                </c:pt>
                <c:pt idx="6">
                  <c:v>18.100000000000001</c:v>
                </c:pt>
                <c:pt idx="7">
                  <c:v>22.1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068480"/>
        <c:axId val="113364928"/>
      </c:lineChart>
      <c:catAx>
        <c:axId val="1140684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3364928"/>
        <c:crosses val="autoZero"/>
        <c:auto val="1"/>
        <c:lblAlgn val="ctr"/>
        <c:lblOffset val="100"/>
        <c:noMultiLvlLbl val="0"/>
      </c:catAx>
      <c:valAx>
        <c:axId val="1133649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406848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5</cp:revision>
  <dcterms:created xsi:type="dcterms:W3CDTF">2015-03-10T14:19:00Z</dcterms:created>
  <dcterms:modified xsi:type="dcterms:W3CDTF">2015-03-19T07:13:00Z</dcterms:modified>
</cp:coreProperties>
</file>